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9957B" w14:textId="77777777" w:rsidR="00287737" w:rsidRDefault="00BA1C07">
      <w:pPr>
        <w:pStyle w:val="NormalWeb"/>
        <w:shd w:val="clear" w:color="auto" w:fill="C45911"/>
        <w:spacing w:before="0" w:after="0"/>
        <w:textAlignment w:val="baseline"/>
        <w:rPr>
          <w:rFonts w:ascii="Roboto Condensed" w:hAnsi="Roboto Condensed"/>
          <w:b/>
          <w:bCs/>
          <w:color w:val="FFFFFF"/>
          <w:sz w:val="26"/>
          <w:szCs w:val="26"/>
        </w:rPr>
      </w:pPr>
      <w:r>
        <w:rPr>
          <w:rFonts w:ascii="Roboto Condensed" w:hAnsi="Roboto Condensed"/>
          <w:b/>
          <w:bCs/>
          <w:color w:val="FFFFFF"/>
          <w:sz w:val="26"/>
          <w:szCs w:val="26"/>
        </w:rPr>
        <w:t>Contratos suscritos con Administraciones Públicas</w:t>
      </w:r>
    </w:p>
    <w:p w14:paraId="56C9957C" w14:textId="77777777" w:rsidR="00287737" w:rsidRDefault="00287737">
      <w:pPr>
        <w:pStyle w:val="NormalWeb"/>
        <w:spacing w:before="0" w:after="0"/>
        <w:textAlignment w:val="baseline"/>
      </w:pPr>
    </w:p>
    <w:p w14:paraId="56C9957D" w14:textId="77777777" w:rsidR="00287737" w:rsidRDefault="00BA1C07">
      <w:pPr>
        <w:pStyle w:val="NormalWeb"/>
        <w:spacing w:before="0" w:after="0"/>
        <w:jc w:val="both"/>
        <w:textAlignment w:val="baseline"/>
      </w:pPr>
      <w:r>
        <w:rPr>
          <w:rStyle w:val="nfasis"/>
          <w:rFonts w:ascii="Roboto Condensed" w:hAnsi="Roboto Condensed"/>
          <w:b/>
          <w:bCs/>
          <w:color w:val="7F7F7F"/>
          <w:sz w:val="23"/>
          <w:szCs w:val="23"/>
        </w:rPr>
        <w:t xml:space="preserve">La Asociación de Asesores Fiscales de Canarias tiene suscrito un </w:t>
      </w:r>
      <w:r>
        <w:rPr>
          <w:rStyle w:val="nfasis"/>
          <w:rFonts w:ascii="Roboto Condensed" w:hAnsi="Roboto Condensed"/>
          <w:b/>
          <w:bCs/>
          <w:color w:val="7F7F7F"/>
          <w:sz w:val="23"/>
          <w:szCs w:val="23"/>
          <w:u w:val="single"/>
        </w:rPr>
        <w:t xml:space="preserve">CONTRATO DE PRESTACIÓN DE SERVICIOS PARA EL DISEÑO Y DESARROLLO DEL TÍTULO PROPIO “EXPERTO UNIVERSITARIO EN </w:t>
      </w:r>
      <w:r>
        <w:rPr>
          <w:rStyle w:val="nfasis"/>
          <w:rFonts w:ascii="Roboto Condensed" w:hAnsi="Roboto Condensed"/>
          <w:b/>
          <w:bCs/>
          <w:color w:val="7F7F7F"/>
          <w:sz w:val="23"/>
          <w:szCs w:val="23"/>
          <w:u w:val="single"/>
        </w:rPr>
        <w:t>ASESORÍA FISCAL</w:t>
      </w:r>
      <w:r>
        <w:rPr>
          <w:rStyle w:val="nfasis"/>
          <w:rFonts w:ascii="Roboto Condensed" w:hAnsi="Roboto Condensed"/>
          <w:b/>
          <w:bCs/>
          <w:color w:val="7F7F7F"/>
          <w:sz w:val="23"/>
          <w:szCs w:val="23"/>
        </w:rPr>
        <w:t>” con la Universidad de Las Palmas de Gran Canaria. </w:t>
      </w:r>
      <w:r>
        <w:rPr>
          <w:rFonts w:ascii="Roboto Condensed" w:hAnsi="Roboto Condensed"/>
          <w:color w:val="7F7F7F"/>
          <w:sz w:val="23"/>
          <w:szCs w:val="23"/>
        </w:rPr>
        <w:t xml:space="preserve">Fecha contrato: </w:t>
      </w:r>
      <w:proofErr w:type="gramStart"/>
      <w:r>
        <w:rPr>
          <w:rFonts w:ascii="Roboto Condensed" w:hAnsi="Roboto Condensed"/>
          <w:color w:val="7F7F7F"/>
          <w:sz w:val="23"/>
          <w:szCs w:val="23"/>
        </w:rPr>
        <w:t>Febrero</w:t>
      </w:r>
      <w:proofErr w:type="gramEnd"/>
      <w:r>
        <w:rPr>
          <w:rFonts w:ascii="Roboto Condensed" w:hAnsi="Roboto Condensed"/>
          <w:color w:val="7F7F7F"/>
          <w:sz w:val="23"/>
          <w:szCs w:val="23"/>
        </w:rPr>
        <w:t xml:space="preserve"> de 2016 (En Vigor)</w:t>
      </w:r>
    </w:p>
    <w:p w14:paraId="56C9957E" w14:textId="77777777" w:rsidR="00287737" w:rsidRDefault="00287737">
      <w:pPr>
        <w:pStyle w:val="NormalWeb"/>
        <w:spacing w:before="0" w:after="0"/>
        <w:jc w:val="both"/>
        <w:textAlignment w:val="baseline"/>
        <w:rPr>
          <w:rFonts w:ascii="Roboto Condensed" w:hAnsi="Roboto Condensed"/>
          <w:color w:val="7F7F7F"/>
          <w:sz w:val="23"/>
          <w:szCs w:val="23"/>
        </w:rPr>
      </w:pPr>
    </w:p>
    <w:p w14:paraId="56C9957F" w14:textId="77777777" w:rsidR="00287737" w:rsidRDefault="00BA1C07">
      <w:pPr>
        <w:pStyle w:val="NormalWeb"/>
        <w:spacing w:before="0" w:after="0"/>
        <w:jc w:val="both"/>
        <w:textAlignment w:val="baseline"/>
      </w:pPr>
      <w:r>
        <w:rPr>
          <w:rFonts w:ascii="Roboto Condensed" w:hAnsi="Roboto Condensed"/>
          <w:color w:val="7F7F7F"/>
          <w:sz w:val="23"/>
          <w:szCs w:val="23"/>
        </w:rPr>
        <w:t>La ULPGC se compromete a Diseñar y Desarrollar el Título Propio “EXPERTO UNIVERSITARIO EN ASESORÍA FISCAL” (TP3-4-016-10), aprobado por el Consejo de Gobierno de la ULPGC de fecha de 29 de abril de 2015 (BOULPGC de 8 de mayo de 2015) de 34,5 créditos ECTS, del que es proponente la Asociación de Asesores Fiscales de Canarias, en los términos que se recogen en el convenio específico de colaboración entre la Universidad de Las Palmas de Gran Canaria y la Asociación de Asesores Fiscales de Canarias para el dise</w:t>
      </w:r>
      <w:r>
        <w:rPr>
          <w:rFonts w:ascii="Roboto Condensed" w:hAnsi="Roboto Condensed"/>
          <w:color w:val="7F7F7F"/>
          <w:sz w:val="23"/>
          <w:szCs w:val="23"/>
        </w:rPr>
        <w:t>ño, desarrollo </w:t>
      </w:r>
      <w:r>
        <w:rPr>
          <w:rFonts w:ascii="Roboto Condensed" w:hAnsi="Roboto Condensed"/>
          <w:color w:val="7F7F7F"/>
          <w:sz w:val="23"/>
          <w:szCs w:val="23"/>
          <w:shd w:val="clear" w:color="auto" w:fill="FFFFFF"/>
        </w:rPr>
        <w:t>y certificación de títulos propios y otros programas formativos en el ámbito de la asesoría fiscal, con fecha 9 de enero de 2016.</w:t>
      </w:r>
    </w:p>
    <w:p w14:paraId="56C99580"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1"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2" w14:textId="77777777" w:rsidR="00287737" w:rsidRDefault="00BA1C07">
      <w:pPr>
        <w:pStyle w:val="NormalWeb"/>
        <w:spacing w:before="0" w:after="0"/>
        <w:jc w:val="both"/>
        <w:textAlignment w:val="baseline"/>
        <w:rPr>
          <w:rFonts w:ascii="Roboto Condensed" w:hAnsi="Roboto Condensed"/>
          <w:color w:val="7F7F7F"/>
          <w:sz w:val="23"/>
          <w:szCs w:val="23"/>
          <w:shd w:val="clear" w:color="auto" w:fill="FFFFFF"/>
        </w:rPr>
      </w:pPr>
      <w:r>
        <w:rPr>
          <w:rFonts w:ascii="Roboto Condensed" w:hAnsi="Roboto Condensed"/>
          <w:color w:val="7F7F7F"/>
          <w:sz w:val="23"/>
          <w:szCs w:val="23"/>
          <w:shd w:val="clear" w:color="auto" w:fill="FFFFFF"/>
        </w:rPr>
        <w:t>El porcentaje en volumen presupuestario del contrato con la ULPGC representa el 4,4% sobre el presupuesto total de la asociación.</w:t>
      </w:r>
    </w:p>
    <w:p w14:paraId="56C99583"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4" w14:textId="77777777" w:rsidR="00287737" w:rsidRDefault="00BA1C07">
      <w:pPr>
        <w:pStyle w:val="NormalWeb"/>
        <w:spacing w:before="0" w:after="0"/>
        <w:jc w:val="both"/>
        <w:textAlignment w:val="baseline"/>
        <w:rPr>
          <w:rFonts w:ascii="Roboto Condensed" w:hAnsi="Roboto Condensed"/>
          <w:color w:val="7F7F7F"/>
          <w:sz w:val="23"/>
          <w:szCs w:val="23"/>
          <w:shd w:val="clear" w:color="auto" w:fill="FFFFFF"/>
        </w:rPr>
      </w:pPr>
      <w:r>
        <w:rPr>
          <w:rFonts w:ascii="Roboto Condensed" w:hAnsi="Roboto Condensed"/>
          <w:color w:val="7F7F7F"/>
          <w:sz w:val="23"/>
          <w:szCs w:val="23"/>
          <w:shd w:val="clear" w:color="auto" w:fill="FFFFFF"/>
        </w:rPr>
        <w:t>No existen modificaciones de este contrato.</w:t>
      </w:r>
    </w:p>
    <w:p w14:paraId="56C99585"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6" w14:textId="569EAA32" w:rsidR="00287737" w:rsidRDefault="0073119B">
      <w:pPr>
        <w:pStyle w:val="NormalWeb"/>
        <w:spacing w:before="0" w:after="0"/>
        <w:jc w:val="both"/>
        <w:textAlignment w:val="baseline"/>
        <w:rPr>
          <w:rFonts w:ascii="Roboto Condensed" w:hAnsi="Roboto Condensed"/>
          <w:color w:val="7F7F7F"/>
          <w:sz w:val="23"/>
          <w:szCs w:val="23"/>
          <w:shd w:val="clear" w:color="auto" w:fill="FFFFFF"/>
        </w:rPr>
      </w:pPr>
      <w:r>
        <w:rPr>
          <w:rFonts w:ascii="Roboto Condensed" w:hAnsi="Roboto Condensed"/>
          <w:color w:val="7F7F7F"/>
          <w:sz w:val="23"/>
          <w:szCs w:val="23"/>
          <w:shd w:val="clear" w:color="auto" w:fill="FFFFFF"/>
        </w:rPr>
        <w:t xml:space="preserve">Este contrato se considera contrato menor. </w:t>
      </w:r>
    </w:p>
    <w:p w14:paraId="42BCD0FE" w14:textId="77777777" w:rsidR="0073119B" w:rsidRDefault="0073119B">
      <w:pPr>
        <w:pStyle w:val="NormalWeb"/>
        <w:spacing w:before="0" w:after="0"/>
        <w:jc w:val="both"/>
        <w:textAlignment w:val="baseline"/>
        <w:rPr>
          <w:rFonts w:ascii="Roboto Condensed" w:hAnsi="Roboto Condensed"/>
          <w:color w:val="7F7F7F"/>
          <w:sz w:val="23"/>
          <w:szCs w:val="23"/>
          <w:shd w:val="clear" w:color="auto" w:fill="FFFFFF"/>
        </w:rPr>
      </w:pPr>
    </w:p>
    <w:p w14:paraId="063E262B" w14:textId="0149DC43" w:rsidR="0073119B" w:rsidRDefault="0073119B">
      <w:pPr>
        <w:pStyle w:val="NormalWeb"/>
        <w:spacing w:before="0" w:after="0"/>
        <w:jc w:val="both"/>
        <w:textAlignment w:val="baseline"/>
        <w:rPr>
          <w:rFonts w:ascii="Roboto Condensed" w:hAnsi="Roboto Condensed"/>
          <w:color w:val="7F7F7F"/>
          <w:sz w:val="23"/>
          <w:szCs w:val="23"/>
          <w:shd w:val="clear" w:color="auto" w:fill="FFFFFF"/>
        </w:rPr>
      </w:pPr>
      <w:r>
        <w:rPr>
          <w:rFonts w:ascii="Roboto Condensed" w:hAnsi="Roboto Condensed"/>
          <w:color w:val="7F7F7F"/>
          <w:sz w:val="23"/>
          <w:szCs w:val="23"/>
          <w:shd w:val="clear" w:color="auto" w:fill="FFFFFF"/>
        </w:rPr>
        <w:t>No existe información sobre esta obligación.</w:t>
      </w:r>
    </w:p>
    <w:p w14:paraId="56C99587"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8" w14:textId="3671AECB" w:rsidR="00287737" w:rsidRDefault="00FE1660">
      <w:pPr>
        <w:pStyle w:val="NormalWeb"/>
        <w:spacing w:before="0" w:after="0"/>
        <w:jc w:val="both"/>
        <w:textAlignment w:val="baseline"/>
        <w:rPr>
          <w:rFonts w:ascii="Roboto Condensed" w:hAnsi="Roboto Condensed"/>
          <w:color w:val="7F7F7F"/>
          <w:sz w:val="23"/>
          <w:szCs w:val="23"/>
          <w:shd w:val="clear" w:color="auto" w:fill="FFFFFF"/>
        </w:rPr>
      </w:pPr>
      <w:r>
        <w:rPr>
          <w:rFonts w:ascii="Roboto Condensed" w:hAnsi="Roboto Condensed"/>
          <w:color w:val="7F7F7F"/>
          <w:sz w:val="23"/>
          <w:szCs w:val="23"/>
          <w:shd w:val="clear" w:color="auto" w:fill="FFFFFF"/>
        </w:rPr>
        <w:t>No existe relación de contratos resueltos.</w:t>
      </w:r>
    </w:p>
    <w:p w14:paraId="56C99589"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A"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B"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C"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D"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E"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8F"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0"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1"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2"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3"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4"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6"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7"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p w14:paraId="56C99598" w14:textId="77777777" w:rsidR="00287737" w:rsidRDefault="00BA1C07">
      <w:pPr>
        <w:pBdr>
          <w:bottom w:val="single" w:sz="4" w:space="1" w:color="000000"/>
        </w:pBdr>
        <w:spacing w:after="0" w:line="240" w:lineRule="auto"/>
        <w:textAlignment w:val="baseline"/>
      </w:pPr>
      <w:r>
        <w:rPr>
          <w:rFonts w:ascii="Roboto Condensed" w:eastAsia="Times New Roman" w:hAnsi="Roboto Condensed"/>
          <w:color w:val="7F7F7F"/>
          <w:kern w:val="0"/>
          <w:sz w:val="23"/>
          <w:szCs w:val="23"/>
          <w:lang w:eastAsia="es-ES"/>
        </w:rPr>
        <w:t> </w:t>
      </w:r>
    </w:p>
    <w:p w14:paraId="56C99599" w14:textId="77777777" w:rsidR="00287737" w:rsidRDefault="00287737">
      <w:pPr>
        <w:spacing w:after="0" w:line="240" w:lineRule="auto"/>
        <w:textAlignment w:val="baseline"/>
        <w:rPr>
          <w:rFonts w:ascii="Roboto Condensed" w:hAnsi="Roboto Condensed"/>
          <w:color w:val="7F7F7F"/>
          <w:sz w:val="23"/>
          <w:szCs w:val="23"/>
          <w:shd w:val="clear" w:color="auto" w:fill="FFFFFF"/>
        </w:rPr>
      </w:pPr>
    </w:p>
    <w:p w14:paraId="56C9959A" w14:textId="77777777" w:rsidR="00287737" w:rsidRDefault="00BA1C07">
      <w:pPr>
        <w:spacing w:after="0" w:line="240" w:lineRule="auto"/>
        <w:textAlignment w:val="baseline"/>
      </w:pPr>
      <w:r>
        <w:rPr>
          <w:rFonts w:ascii="Roboto Condensed" w:hAnsi="Roboto Condensed"/>
          <w:color w:val="7F7F7F"/>
          <w:sz w:val="23"/>
          <w:szCs w:val="23"/>
          <w:shd w:val="clear" w:color="auto" w:fill="FFFFFF"/>
        </w:rPr>
        <w:t>Para más información puede acceder al apartado derecho de acceso y solicitar a través del formulario de </w:t>
      </w:r>
      <w:r>
        <w:rPr>
          <w:rStyle w:val="Textoennegrita"/>
          <w:rFonts w:ascii="Roboto Condensed" w:hAnsi="Roboto Condensed"/>
          <w:color w:val="7F7F7F"/>
          <w:sz w:val="23"/>
          <w:szCs w:val="23"/>
          <w:shd w:val="clear" w:color="auto" w:fill="FFFFFF"/>
        </w:rPr>
        <w:t>Solicitud de derecho de acceso a la información pública </w:t>
      </w:r>
      <w:r>
        <w:rPr>
          <w:rFonts w:ascii="Roboto Condensed" w:hAnsi="Roboto Condensed"/>
          <w:color w:val="7F7F7F"/>
          <w:sz w:val="23"/>
          <w:szCs w:val="23"/>
          <w:shd w:val="clear" w:color="auto" w:fill="FFFFFF"/>
        </w:rPr>
        <w:t> </w:t>
      </w:r>
      <w:hyperlink r:id="rId6" w:history="1">
        <w:r>
          <w:rPr>
            <w:rStyle w:val="Hipervnculo"/>
            <w:rFonts w:ascii="Roboto Condensed" w:hAnsi="Roboto Condensed"/>
            <w:color w:val="EDB059"/>
            <w:sz w:val="23"/>
            <w:szCs w:val="23"/>
            <w:shd w:val="clear" w:color="auto" w:fill="FFFFFF"/>
          </w:rPr>
          <w:t>FORMULARIO DERECHO DE ACCESO</w:t>
        </w:r>
      </w:hyperlink>
    </w:p>
    <w:p w14:paraId="56C9959B" w14:textId="77777777" w:rsidR="00287737" w:rsidRDefault="00287737">
      <w:pPr>
        <w:pStyle w:val="NormalWeb"/>
        <w:spacing w:before="0" w:after="0"/>
        <w:jc w:val="both"/>
        <w:textAlignment w:val="baseline"/>
        <w:rPr>
          <w:rFonts w:ascii="Roboto Condensed" w:hAnsi="Roboto Condensed"/>
          <w:color w:val="7F7F7F"/>
          <w:sz w:val="23"/>
          <w:szCs w:val="23"/>
          <w:shd w:val="clear" w:color="auto" w:fill="FFFFFF"/>
        </w:rPr>
      </w:pPr>
    </w:p>
    <w:sectPr w:rsidR="00287737">
      <w:headerReference w:type="default" r:id="rId7"/>
      <w:pgSz w:w="11906" w:h="16838"/>
      <w:pgMar w:top="1990"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9957F" w14:textId="77777777" w:rsidR="00BA1C07" w:rsidRDefault="00BA1C07">
      <w:pPr>
        <w:spacing w:after="0" w:line="240" w:lineRule="auto"/>
      </w:pPr>
      <w:r>
        <w:separator/>
      </w:r>
    </w:p>
  </w:endnote>
  <w:endnote w:type="continuationSeparator" w:id="0">
    <w:p w14:paraId="56C99581" w14:textId="77777777" w:rsidR="00BA1C07" w:rsidRDefault="00BA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9957B" w14:textId="77777777" w:rsidR="00BA1C07" w:rsidRDefault="00BA1C07">
      <w:pPr>
        <w:spacing w:after="0" w:line="240" w:lineRule="auto"/>
      </w:pPr>
      <w:r>
        <w:rPr>
          <w:color w:val="000000"/>
        </w:rPr>
        <w:separator/>
      </w:r>
    </w:p>
  </w:footnote>
  <w:footnote w:type="continuationSeparator" w:id="0">
    <w:p w14:paraId="56C9957D" w14:textId="77777777" w:rsidR="00BA1C07" w:rsidRDefault="00BA1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99583" w14:textId="77777777" w:rsidR="00BA1C07" w:rsidRDefault="00BA1C07">
    <w:pPr>
      <w:pStyle w:val="Encabezado"/>
      <w:jc w:val="right"/>
    </w:pPr>
    <w:r>
      <w:rPr>
        <w:noProof/>
      </w:rPr>
      <w:drawing>
        <wp:anchor distT="0" distB="0" distL="114300" distR="114300" simplePos="0" relativeHeight="251659264" behindDoc="0" locked="0" layoutInCell="1" allowOverlap="1" wp14:anchorId="56C9957B" wp14:editId="56C9957C">
          <wp:simplePos x="0" y="0"/>
          <wp:positionH relativeFrom="column">
            <wp:posOffset>-51435</wp:posOffset>
          </wp:positionH>
          <wp:positionV relativeFrom="paragraph">
            <wp:posOffset>7616</wp:posOffset>
          </wp:positionV>
          <wp:extent cx="1699732" cy="489496"/>
          <wp:effectExtent l="0" t="0" r="0" b="5804"/>
          <wp:wrapNone/>
          <wp:docPr id="2013253711" name="Imagen 1" descr="Imagen que contiene exterior, firmar,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9732" cy="489496"/>
                  </a:xfrm>
                  <a:prstGeom prst="rect">
                    <a:avLst/>
                  </a:prstGeom>
                  <a:noFill/>
                  <a:ln>
                    <a:noFill/>
                    <a:prstDash/>
                  </a:ln>
                </pic:spPr>
              </pic:pic>
            </a:graphicData>
          </a:graphic>
        </wp:anchor>
      </w:drawing>
    </w:r>
  </w:p>
  <w:p w14:paraId="56C99584" w14:textId="77777777" w:rsidR="00BA1C07" w:rsidRDefault="00BA1C07">
    <w:pPr>
      <w:pStyle w:val="Encabezado"/>
      <w:jc w:val="right"/>
      <w:rPr>
        <w:color w:val="767171"/>
      </w:rPr>
    </w:pPr>
    <w:r>
      <w:rPr>
        <w:color w:val="767171"/>
      </w:rPr>
      <w:t>TRANSPARENCIA</w:t>
    </w:r>
  </w:p>
  <w:p w14:paraId="56C99585" w14:textId="77777777" w:rsidR="00BA1C07" w:rsidRDefault="00BA1C07">
    <w:pPr>
      <w:pStyle w:val="Encabezado"/>
      <w:jc w:val="right"/>
    </w:pPr>
    <w:r>
      <w:rPr>
        <w:rStyle w:val="Hipervnculo"/>
        <w:rFonts w:ascii="Roboto Condensed" w:hAnsi="Roboto Condensed"/>
        <w:color w:val="C45911"/>
      </w:rPr>
      <w:t xml:space="preserve">CONTRATOS ADMINISTRACIONES PÚBLICAS </w:t>
    </w:r>
  </w:p>
  <w:p w14:paraId="56C99586" w14:textId="77777777" w:rsidR="00BA1C07" w:rsidRDefault="00BA1C07">
    <w:pPr>
      <w:pStyle w:val="Encabezado"/>
      <w:jc w:val="right"/>
    </w:pPr>
    <w:r>
      <w:rPr>
        <w:color w:val="767171"/>
      </w:rPr>
      <w:t xml:space="preserve">Actualizado: MAYO 2024 </w:t>
    </w:r>
  </w:p>
  <w:p w14:paraId="56C99587" w14:textId="77777777" w:rsidR="00BA1C07" w:rsidRDefault="00BA1C07">
    <w:pPr>
      <w:pStyle w:val="Encabezado"/>
      <w:jc w:val="right"/>
      <w:rPr>
        <w:color w:val="767171"/>
      </w:rPr>
    </w:pPr>
  </w:p>
  <w:p w14:paraId="56C99588" w14:textId="77777777" w:rsidR="00BA1C07" w:rsidRDefault="00BA1C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7737"/>
    <w:rsid w:val="00287737"/>
    <w:rsid w:val="0051503D"/>
    <w:rsid w:val="0073119B"/>
    <w:rsid w:val="00BA1C07"/>
    <w:rsid w:val="00DA7C93"/>
    <w:rsid w:val="00FE1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957B"/>
  <w15:docId w15:val="{F27C717D-6F7A-4F21-9A58-37E0EC46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s-E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es-ES"/>
    </w:rPr>
  </w:style>
  <w:style w:type="character" w:styleId="nfasis">
    <w:name w:val="Emphasis"/>
    <w:basedOn w:val="Fuentedeprrafopredeter"/>
    <w:rPr>
      <w:i/>
      <w:iC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styleId="Textoennegrita">
    <w:name w:val="Strong"/>
    <w:basedOn w:val="Fuentedeprrafopredeter"/>
    <w:rPr>
      <w:b/>
      <w:bCs/>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esoresfiscalesdecanarias.org/transparencia/derecho-de-acces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AAFC Formación</dc:creator>
  <dc:description/>
  <cp:lastModifiedBy>AAFC Formación</cp:lastModifiedBy>
  <cp:revision>2</cp:revision>
  <cp:lastPrinted>2024-05-09T13:03:00Z</cp:lastPrinted>
  <dcterms:created xsi:type="dcterms:W3CDTF">2024-05-09T13:04:00Z</dcterms:created>
  <dcterms:modified xsi:type="dcterms:W3CDTF">2024-05-09T13:04:00Z</dcterms:modified>
</cp:coreProperties>
</file>